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AC1F" w14:textId="77777777" w:rsidR="009B426D" w:rsidRDefault="009B426D" w:rsidP="009B426D">
      <w:r>
        <w:t>If you are in any doubt about this decision and your LGPS benefit entitlements or have a problem or question about your LGPS membership or benefits, contact -- insert. We will seek to clarify or put right any misunderstandings or inaccuracies as quickly and efficiently as possible.</w:t>
      </w:r>
    </w:p>
    <w:p w14:paraId="7A91164C" w14:textId="77777777" w:rsidR="009B426D" w:rsidRDefault="009B426D" w:rsidP="009B426D">
      <w:r>
        <w:t>If you are unhappy with any decision made in relation to the scheme you have the right to have your complaint reviewed under the scheme’s Adjudication of Disagreement Procedure. This is the formal two-stage process. If you are still dissatisfied, there are also other regulatory bodies that may be able to assist you. The Pensions Ombudsman deals with complaints, while the Pensions Advisory Service is for guidance and information.</w:t>
      </w:r>
    </w:p>
    <w:p w14:paraId="2B11572C" w14:textId="77777777" w:rsidR="009B426D" w:rsidRDefault="009B426D" w:rsidP="009B426D">
      <w:r>
        <w:t>Internal Disputes Resolution Procedure / Adjudication of Disagreements Procedure:</w:t>
      </w:r>
    </w:p>
    <w:p w14:paraId="534A0CAC" w14:textId="77777777" w:rsidR="009B426D" w:rsidRDefault="009B426D" w:rsidP="009B426D">
      <w:r>
        <w:t>In the first instance you should write to this body’s adjudicator   - name or contact, you must do this within six months of the date of the notification of the decision or the act or omission about which you are complaining (or such longer period as the adjudicator considers reasonable). This is a formal review of the initial decision or act or omission and is an opportunity for the matter to be reconsidered. The adjudicator will consider your complaint and notify you of his or her decision.</w:t>
      </w:r>
    </w:p>
    <w:p w14:paraId="5AD50C95" w14:textId="77777777" w:rsidR="009B426D" w:rsidRDefault="009B426D" w:rsidP="009B426D">
      <w:r>
        <w:t>If you are dissatisfied with that person’s decision, (or their failure to decide) you may apply to the Oxfordshire Pension Fund Services Manager to have it reconsidered.</w:t>
      </w:r>
    </w:p>
    <w:p w14:paraId="3A5091C3" w14:textId="3765253C" w:rsidR="009B426D" w:rsidRDefault="00987C5D" w:rsidP="009B426D">
      <w:r>
        <w:t xml:space="preserve">View details and download the form for the </w:t>
      </w:r>
      <w:hyperlink r:id="rId5" w:history="1">
        <w:r w:rsidRPr="00987C5D">
          <w:rPr>
            <w:rStyle w:val="Hyperlink"/>
          </w:rPr>
          <w:t>formal complaint process</w:t>
        </w:r>
      </w:hyperlink>
      <w:r w:rsidR="009B426D">
        <w:t>.</w:t>
      </w:r>
    </w:p>
    <w:p w14:paraId="3FF4B351" w14:textId="77777777" w:rsidR="009B426D" w:rsidRDefault="009B426D" w:rsidP="009B426D">
      <w:r>
        <w:t>The Pensions Ombudsman:</w:t>
      </w:r>
    </w:p>
    <w:p w14:paraId="298FFD39" w14:textId="77777777" w:rsidR="009B426D" w:rsidRDefault="009B426D" w:rsidP="009B426D">
      <w:r>
        <w:t xml:space="preserve">The TPO deals only with pension complaints. It can help if you have a complaint or dispute about the administration and /or management of personal and occupational pension schemes.  Some examples of the types of complaints it considers are (this list is not exhaustive): </w:t>
      </w:r>
    </w:p>
    <w:p w14:paraId="13F24289" w14:textId="6551F1A2" w:rsidR="009B426D" w:rsidRDefault="009B426D" w:rsidP="009B426D">
      <w:pPr>
        <w:pStyle w:val="ListParagraph"/>
        <w:numPr>
          <w:ilvl w:val="0"/>
          <w:numId w:val="1"/>
        </w:numPr>
      </w:pPr>
      <w:r>
        <w:t>automatic enrolment</w:t>
      </w:r>
    </w:p>
    <w:p w14:paraId="4FEF388B" w14:textId="13AFC599" w:rsidR="009B426D" w:rsidRDefault="009B426D" w:rsidP="009B426D">
      <w:pPr>
        <w:pStyle w:val="ListParagraph"/>
        <w:numPr>
          <w:ilvl w:val="0"/>
          <w:numId w:val="1"/>
        </w:numPr>
      </w:pPr>
      <w:r>
        <w:t>benefits: including incorrect calculation, failure to pay or late payment</w:t>
      </w:r>
    </w:p>
    <w:p w14:paraId="2758FDDF" w14:textId="593C27B7" w:rsidR="009B426D" w:rsidRDefault="009B426D" w:rsidP="009B426D">
      <w:pPr>
        <w:pStyle w:val="ListParagraph"/>
        <w:numPr>
          <w:ilvl w:val="0"/>
          <w:numId w:val="1"/>
        </w:numPr>
      </w:pPr>
      <w:r>
        <w:t>death benefits</w:t>
      </w:r>
    </w:p>
    <w:p w14:paraId="1C101188" w14:textId="73CC8CF7" w:rsidR="009B426D" w:rsidRDefault="009B426D" w:rsidP="009B426D">
      <w:pPr>
        <w:pStyle w:val="ListParagraph"/>
        <w:numPr>
          <w:ilvl w:val="0"/>
          <w:numId w:val="1"/>
        </w:numPr>
      </w:pPr>
      <w:r>
        <w:t>failure to provide information or act on instructions</w:t>
      </w:r>
    </w:p>
    <w:p w14:paraId="2F7D46C1" w14:textId="0948D8BE" w:rsidR="009B426D" w:rsidRDefault="009B426D" w:rsidP="009B426D">
      <w:pPr>
        <w:pStyle w:val="ListParagraph"/>
        <w:numPr>
          <w:ilvl w:val="0"/>
          <w:numId w:val="1"/>
        </w:numPr>
      </w:pPr>
      <w:r>
        <w:t>ill health</w:t>
      </w:r>
    </w:p>
    <w:p w14:paraId="7410245D" w14:textId="4AAFB1FC" w:rsidR="009B426D" w:rsidRDefault="009B426D" w:rsidP="009B426D">
      <w:pPr>
        <w:pStyle w:val="ListParagraph"/>
        <w:numPr>
          <w:ilvl w:val="0"/>
          <w:numId w:val="1"/>
        </w:numPr>
      </w:pPr>
      <w:r>
        <w:t>interpretation of scheme rules</w:t>
      </w:r>
    </w:p>
    <w:p w14:paraId="2A500437" w14:textId="514BFCE4" w:rsidR="009B426D" w:rsidRDefault="009B426D" w:rsidP="009B426D">
      <w:pPr>
        <w:pStyle w:val="ListParagraph"/>
        <w:numPr>
          <w:ilvl w:val="0"/>
          <w:numId w:val="1"/>
        </w:numPr>
      </w:pPr>
      <w:r>
        <w:t>misquote or misinformation</w:t>
      </w:r>
    </w:p>
    <w:p w14:paraId="5ABE7231" w14:textId="6B31A9B1" w:rsidR="009B426D" w:rsidRDefault="009B426D" w:rsidP="009B426D">
      <w:pPr>
        <w:pStyle w:val="ListParagraph"/>
        <w:numPr>
          <w:ilvl w:val="0"/>
          <w:numId w:val="1"/>
        </w:numPr>
      </w:pPr>
      <w:r>
        <w:t>transfers</w:t>
      </w:r>
    </w:p>
    <w:p w14:paraId="572FB530" w14:textId="77777777" w:rsidR="009B426D" w:rsidRDefault="009B426D" w:rsidP="009B426D">
      <w:r>
        <w:t>You have the right to refer your complaint to the TPO free of charge.  There is no financial limit on the amount of money that TPO can make a party award you. Its determinations are legally binding on all parties and are enforceable in court.</w:t>
      </w:r>
    </w:p>
    <w:p w14:paraId="34A99B3A" w14:textId="5C46E826" w:rsidR="00182D1F" w:rsidRDefault="009B426D" w:rsidP="009B426D">
      <w:r>
        <w:lastRenderedPageBreak/>
        <w:t>Contact with the TPO about a complaint needs to be made within three years of when the event(s) you are complaining about happened – or, if later within three years of when you first knew about it (or ought to have known about it).  There is a discretion for those time limits to be extended.</w:t>
      </w:r>
    </w:p>
    <w:sectPr w:rsidR="00182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B2DBB"/>
    <w:multiLevelType w:val="hybridMultilevel"/>
    <w:tmpl w:val="46CED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83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6D"/>
    <w:rsid w:val="00182D1F"/>
    <w:rsid w:val="001B0BF6"/>
    <w:rsid w:val="0075053D"/>
    <w:rsid w:val="007515DE"/>
    <w:rsid w:val="00836786"/>
    <w:rsid w:val="00987C5D"/>
    <w:rsid w:val="009B426D"/>
    <w:rsid w:val="00D2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2B7D14"/>
  <w15:chartTrackingRefBased/>
  <w15:docId w15:val="{62DF13F4-8626-AF4B-916E-CB8FBB99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26D"/>
    <w:rPr>
      <w:rFonts w:eastAsiaTheme="majorEastAsia" w:cstheme="majorBidi"/>
      <w:color w:val="272727" w:themeColor="text1" w:themeTint="D8"/>
    </w:rPr>
  </w:style>
  <w:style w:type="paragraph" w:styleId="Title">
    <w:name w:val="Title"/>
    <w:basedOn w:val="Normal"/>
    <w:next w:val="Normal"/>
    <w:link w:val="TitleChar"/>
    <w:uiPriority w:val="10"/>
    <w:qFormat/>
    <w:rsid w:val="009B4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26D"/>
    <w:pPr>
      <w:spacing w:before="160"/>
      <w:jc w:val="center"/>
    </w:pPr>
    <w:rPr>
      <w:i/>
      <w:iCs/>
      <w:color w:val="404040" w:themeColor="text1" w:themeTint="BF"/>
    </w:rPr>
  </w:style>
  <w:style w:type="character" w:customStyle="1" w:styleId="QuoteChar">
    <w:name w:val="Quote Char"/>
    <w:basedOn w:val="DefaultParagraphFont"/>
    <w:link w:val="Quote"/>
    <w:uiPriority w:val="29"/>
    <w:rsid w:val="009B426D"/>
    <w:rPr>
      <w:i/>
      <w:iCs/>
      <w:color w:val="404040" w:themeColor="text1" w:themeTint="BF"/>
    </w:rPr>
  </w:style>
  <w:style w:type="paragraph" w:styleId="ListParagraph">
    <w:name w:val="List Paragraph"/>
    <w:basedOn w:val="Normal"/>
    <w:uiPriority w:val="34"/>
    <w:qFormat/>
    <w:rsid w:val="009B426D"/>
    <w:pPr>
      <w:ind w:left="720"/>
      <w:contextualSpacing/>
    </w:pPr>
  </w:style>
  <w:style w:type="character" w:styleId="IntenseEmphasis">
    <w:name w:val="Intense Emphasis"/>
    <w:basedOn w:val="DefaultParagraphFont"/>
    <w:uiPriority w:val="21"/>
    <w:qFormat/>
    <w:rsid w:val="009B426D"/>
    <w:rPr>
      <w:i/>
      <w:iCs/>
      <w:color w:val="0F4761" w:themeColor="accent1" w:themeShade="BF"/>
    </w:rPr>
  </w:style>
  <w:style w:type="paragraph" w:styleId="IntenseQuote">
    <w:name w:val="Intense Quote"/>
    <w:basedOn w:val="Normal"/>
    <w:next w:val="Normal"/>
    <w:link w:val="IntenseQuoteChar"/>
    <w:uiPriority w:val="30"/>
    <w:qFormat/>
    <w:rsid w:val="009B4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26D"/>
    <w:rPr>
      <w:i/>
      <w:iCs/>
      <w:color w:val="0F4761" w:themeColor="accent1" w:themeShade="BF"/>
    </w:rPr>
  </w:style>
  <w:style w:type="character" w:styleId="IntenseReference">
    <w:name w:val="Intense Reference"/>
    <w:basedOn w:val="DefaultParagraphFont"/>
    <w:uiPriority w:val="32"/>
    <w:qFormat/>
    <w:rsid w:val="009B426D"/>
    <w:rPr>
      <w:b/>
      <w:bCs/>
      <w:smallCaps/>
      <w:color w:val="0F4761" w:themeColor="accent1" w:themeShade="BF"/>
      <w:spacing w:val="5"/>
    </w:rPr>
  </w:style>
  <w:style w:type="character" w:styleId="Hyperlink">
    <w:name w:val="Hyperlink"/>
    <w:basedOn w:val="DefaultParagraphFont"/>
    <w:uiPriority w:val="99"/>
    <w:unhideWhenUsed/>
    <w:rsid w:val="009B426D"/>
    <w:rPr>
      <w:color w:val="467886" w:themeColor="hyperlink"/>
      <w:u w:val="single"/>
    </w:rPr>
  </w:style>
  <w:style w:type="character" w:styleId="UnresolvedMention">
    <w:name w:val="Unresolved Mention"/>
    <w:basedOn w:val="DefaultParagraphFont"/>
    <w:uiPriority w:val="99"/>
    <w:semiHidden/>
    <w:unhideWhenUsed/>
    <w:rsid w:val="009B426D"/>
    <w:rPr>
      <w:color w:val="605E5C"/>
      <w:shd w:val="clear" w:color="auto" w:fill="E1DFDD"/>
    </w:rPr>
  </w:style>
  <w:style w:type="character" w:styleId="FollowedHyperlink">
    <w:name w:val="FollowedHyperlink"/>
    <w:basedOn w:val="DefaultParagraphFont"/>
    <w:uiPriority w:val="99"/>
    <w:semiHidden/>
    <w:unhideWhenUsed/>
    <w:rsid w:val="00987C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nsions.cmstest.theocn.org/about-oxfordshire-pension-fund/fund-policy-documents-and-publications/formal-complai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449</Words>
  <Characters>2299</Characters>
  <Application>Microsoft Office Word</Application>
  <DocSecurity>0</DocSecurity>
  <Lines>42</Lines>
  <Paragraphs>22</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Compton, Becks - Oxfordshire County Council</dc:creator>
  <cp:keywords/>
  <dc:description/>
  <cp:lastModifiedBy>Compton, Becks - Oxfordshire County Council</cp:lastModifiedBy>
  <cp:revision>2</cp:revision>
  <dcterms:created xsi:type="dcterms:W3CDTF">2026-03-12T15:44:00Z</dcterms:created>
  <dcterms:modified xsi:type="dcterms:W3CDTF">2026-04-07T12:41:00Z</dcterms:modified>
</cp:coreProperties>
</file>